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Pr="004203EC" w:rsidRDefault="001B29EE" w:rsidP="001B29EE">
      <w:pPr>
        <w:spacing w:after="240"/>
        <w:jc w:val="center"/>
        <w:rPr>
          <w:rFonts w:ascii="Times New Roman" w:hAnsi="Times New Roman" w:cs="Times New Roman"/>
          <w:sz w:val="24"/>
          <w:szCs w:val="24"/>
          <w:lang w:val="en-GB"/>
        </w:rPr>
      </w:pPr>
      <w:r>
        <w:rPr>
          <w:rFonts w:ascii="Times New Roman" w:hAnsi="Times New Roman" w:cs="Times New Roman"/>
          <w:sz w:val="24"/>
          <w:szCs w:val="24"/>
          <w:lang w:val="en-GB"/>
        </w:rPr>
        <w:t>Sovereign Citizens</w:t>
      </w:r>
    </w:p>
    <w:p w:rsidR="001B29EE" w:rsidRDefault="001B29EE" w:rsidP="001B29EE">
      <w:pPr>
        <w:spacing w:after="240"/>
        <w:jc w:val="center"/>
        <w:rPr>
          <w:rFonts w:ascii="Times New Roman" w:hAnsi="Times New Roman" w:cs="Times New Roman"/>
          <w:sz w:val="24"/>
          <w:szCs w:val="24"/>
          <w:lang w:val="en-GB"/>
        </w:rPr>
      </w:pPr>
      <w:r>
        <w:rPr>
          <w:rFonts w:ascii="Times New Roman" w:hAnsi="Times New Roman" w:cs="Times New Roman"/>
          <w:sz w:val="24"/>
          <w:szCs w:val="24"/>
          <w:lang w:val="en-GB"/>
        </w:rPr>
        <w:t>Affiliation</w:t>
      </w:r>
    </w:p>
    <w:p w:rsidR="001B29EE" w:rsidRDefault="001B29EE" w:rsidP="001B29EE">
      <w:pPr>
        <w:spacing w:after="240"/>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1B29EE" w:rsidRDefault="001B29EE" w:rsidP="001B29EE">
      <w:pPr>
        <w:tabs>
          <w:tab w:val="left" w:pos="3840"/>
          <w:tab w:val="center" w:pos="4680"/>
        </w:tabs>
        <w:spacing w:after="240"/>
        <w:jc w:val="center"/>
        <w:rPr>
          <w:rFonts w:ascii="Times New Roman" w:hAnsi="Times New Roman" w:cs="Times New Roman"/>
          <w:sz w:val="24"/>
          <w:szCs w:val="24"/>
          <w:lang w:val="en-GB"/>
        </w:rPr>
      </w:pPr>
      <w:r>
        <w:rPr>
          <w:rFonts w:ascii="Times New Roman" w:hAnsi="Times New Roman" w:cs="Times New Roman"/>
          <w:sz w:val="24"/>
          <w:szCs w:val="24"/>
          <w:lang w:val="en-GB"/>
        </w:rPr>
        <w:t>Student</w:t>
      </w:r>
    </w:p>
    <w:p w:rsidR="001B29EE" w:rsidRDefault="001B29EE" w:rsidP="001B29EE">
      <w:pPr>
        <w:spacing w:after="240"/>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1B29EE" w:rsidRDefault="001B29EE" w:rsidP="001B29EE">
      <w:pPr>
        <w:spacing w:after="0" w:line="480" w:lineRule="auto"/>
        <w:ind w:firstLine="720"/>
        <w:contextualSpacing/>
        <w:jc w:val="center"/>
        <w:rPr>
          <w:rFonts w:ascii="Times New Roman" w:hAnsi="Times New Roman" w:cs="Times New Roman"/>
          <w:sz w:val="24"/>
          <w:szCs w:val="24"/>
          <w:lang w:val="en-GB"/>
        </w:rPr>
      </w:pPr>
    </w:p>
    <w:p w:rsidR="00D4359D" w:rsidRPr="00D4359D" w:rsidRDefault="001B29EE" w:rsidP="001B29EE">
      <w:pPr>
        <w:spacing w:after="0" w:line="480" w:lineRule="auto"/>
        <w:ind w:firstLine="720"/>
        <w:contextualSpacing/>
        <w:jc w:val="center"/>
        <w:rPr>
          <w:rFonts w:ascii="Times New Roman" w:hAnsi="Times New Roman" w:cs="Times New Roman"/>
          <w:sz w:val="24"/>
          <w:szCs w:val="24"/>
          <w:lang w:val="en-GB"/>
        </w:rPr>
      </w:pPr>
      <w:r w:rsidRPr="00D4359D">
        <w:rPr>
          <w:rFonts w:ascii="Times New Roman" w:hAnsi="Times New Roman" w:cs="Times New Roman"/>
          <w:sz w:val="24"/>
          <w:szCs w:val="24"/>
          <w:lang w:val="en-GB"/>
        </w:rPr>
        <w:lastRenderedPageBreak/>
        <w:t>SOVEREIGN CITIZENS</w:t>
      </w:r>
    </w:p>
    <w:p w:rsidR="00D4359D" w:rsidRPr="001B29EE" w:rsidRDefault="001B29EE" w:rsidP="00D4359D">
      <w:pPr>
        <w:spacing w:after="0" w:line="480" w:lineRule="auto"/>
        <w:ind w:firstLine="720"/>
        <w:contextualSpacing/>
        <w:rPr>
          <w:rFonts w:ascii="Times New Roman" w:hAnsi="Times New Roman" w:cs="Times New Roman"/>
          <w:b/>
          <w:sz w:val="24"/>
          <w:szCs w:val="24"/>
          <w:lang w:val="en-GB"/>
        </w:rPr>
      </w:pPr>
      <w:r w:rsidRPr="001B29EE">
        <w:rPr>
          <w:rFonts w:ascii="Times New Roman" w:hAnsi="Times New Roman" w:cs="Times New Roman"/>
          <w:b/>
          <w:sz w:val="24"/>
          <w:szCs w:val="24"/>
          <w:lang w:val="en-GB"/>
        </w:rPr>
        <w:t>INTRODUCTION</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Sovereign citizens are individuals who have a common belief that they are not under any government laws or statutes. They reject government taxation and do not value the US currency. In addition, they argue that citizens who follow federal law are blinded and d</w:t>
      </w:r>
      <w:r w:rsidR="005909C2">
        <w:rPr>
          <w:rFonts w:ascii="Times New Roman" w:hAnsi="Times New Roman" w:cs="Times New Roman"/>
          <w:sz w:val="24"/>
          <w:szCs w:val="24"/>
          <w:lang w:val="en-GB"/>
        </w:rPr>
        <w:t>eprived of their legal rights. According to White (2014), t</w:t>
      </w:r>
      <w:r w:rsidRPr="00D4359D">
        <w:rPr>
          <w:rFonts w:ascii="Times New Roman" w:hAnsi="Times New Roman" w:cs="Times New Roman"/>
          <w:sz w:val="24"/>
          <w:szCs w:val="24"/>
          <w:lang w:val="en-GB"/>
        </w:rPr>
        <w:t>he sovereign citizen movement is not based on any political or racial group, rather it is traced back to white supremacy and anti-Semitism. The participants of this movement engage in crimes like mortgage fraud, illegally hold their court proceedings, and writing letters to government officials. This was termed as paper terrorism. However, most sovereigns believed that being white was a condition to become a sovereign citizen in the US. Therefore, their main aim is to burden the government officials and courts by filing nonessential documents. The purpose of this paper is to cover the role played by sovereign citizens in their effort to be a part of the government and reclaim the common law in the American prison system. Also, this paper discusses the constitutional, theoretical, and practical aspects of sovereign citizens. Their main goals are directed towards property laws, court jurisdiction, traffic freedom, and government registration documents.</w:t>
      </w:r>
    </w:p>
    <w:p w:rsidR="00D4359D" w:rsidRPr="001B29EE" w:rsidRDefault="00D4359D" w:rsidP="00D4359D">
      <w:pPr>
        <w:spacing w:after="0" w:line="480" w:lineRule="auto"/>
        <w:ind w:firstLine="720"/>
        <w:contextualSpacing/>
        <w:rPr>
          <w:rFonts w:ascii="Times New Roman" w:hAnsi="Times New Roman" w:cs="Times New Roman"/>
          <w:b/>
          <w:sz w:val="24"/>
          <w:szCs w:val="24"/>
          <w:lang w:val="en-GB"/>
        </w:rPr>
      </w:pPr>
      <w:r w:rsidRPr="001B29EE">
        <w:rPr>
          <w:rFonts w:ascii="Times New Roman" w:hAnsi="Times New Roman" w:cs="Times New Roman"/>
          <w:b/>
          <w:sz w:val="24"/>
          <w:szCs w:val="24"/>
          <w:lang w:val="en-GB"/>
        </w:rPr>
        <w:t xml:space="preserve">Role </w:t>
      </w:r>
      <w:r w:rsidR="001B29EE">
        <w:rPr>
          <w:rFonts w:ascii="Times New Roman" w:hAnsi="Times New Roman" w:cs="Times New Roman"/>
          <w:b/>
          <w:sz w:val="24"/>
          <w:szCs w:val="24"/>
          <w:lang w:val="en-GB"/>
        </w:rPr>
        <w:t>o</w:t>
      </w:r>
      <w:r w:rsidR="001B29EE" w:rsidRPr="001B29EE">
        <w:rPr>
          <w:rFonts w:ascii="Times New Roman" w:hAnsi="Times New Roman" w:cs="Times New Roman"/>
          <w:b/>
          <w:sz w:val="24"/>
          <w:szCs w:val="24"/>
          <w:lang w:val="en-GB"/>
        </w:rPr>
        <w:t>f Sovereign Citizens</w:t>
      </w:r>
    </w:p>
    <w:p w:rsidR="00D4359D" w:rsidRPr="001B29EE" w:rsidRDefault="00D4359D" w:rsidP="00D4359D">
      <w:pPr>
        <w:spacing w:after="0" w:line="480" w:lineRule="auto"/>
        <w:ind w:firstLine="720"/>
        <w:contextualSpacing/>
        <w:rPr>
          <w:rFonts w:ascii="Times New Roman" w:hAnsi="Times New Roman" w:cs="Times New Roman"/>
          <w:b/>
          <w:sz w:val="24"/>
          <w:szCs w:val="24"/>
          <w:lang w:val="en-GB"/>
        </w:rPr>
      </w:pPr>
      <w:r w:rsidRPr="001B29EE">
        <w:rPr>
          <w:rFonts w:ascii="Times New Roman" w:hAnsi="Times New Roman" w:cs="Times New Roman"/>
          <w:b/>
          <w:sz w:val="24"/>
          <w:szCs w:val="24"/>
          <w:lang w:val="en-GB"/>
        </w:rPr>
        <w:t>Belief system</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All the participants in the sovereign citizen movement share common belief and understanding. Sovereign citizens argue that the founding fathers of the American government set up a legal system that was termed common law. The common law was said to have been validated by biblical and or constitutional mandate. Generally, they believed that common law was superior to the current federal law in the US. After the Fourteenth Amendment, the </w:t>
      </w:r>
      <w:r w:rsidRPr="00D4359D">
        <w:rPr>
          <w:rFonts w:ascii="Times New Roman" w:hAnsi="Times New Roman" w:cs="Times New Roman"/>
          <w:sz w:val="24"/>
          <w:szCs w:val="24"/>
          <w:lang w:val="en-GB"/>
        </w:rPr>
        <w:lastRenderedPageBreak/>
        <w:t>sovereigns believed that the government was silently overthrown and taken into the hands of corrupt individuals who converted it to a c</w:t>
      </w:r>
      <w:r w:rsidR="001B29EE">
        <w:rPr>
          <w:rFonts w:ascii="Times New Roman" w:hAnsi="Times New Roman" w:cs="Times New Roman"/>
          <w:sz w:val="24"/>
          <w:szCs w:val="24"/>
          <w:lang w:val="en-GB"/>
        </w:rPr>
        <w:t>orporate and a commerce centre</w:t>
      </w:r>
      <w:r w:rsidRPr="00D4359D">
        <w:rPr>
          <w:rFonts w:ascii="Times New Roman" w:hAnsi="Times New Roman" w:cs="Times New Roman"/>
          <w:sz w:val="24"/>
          <w:szCs w:val="24"/>
          <w:lang w:val="en-GB"/>
        </w:rPr>
        <w:t xml:space="preserve">. They argued that the new set of rules by the new government made them slaves and did not protect the rights of the American citizens. </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Sovereigns believe that citizens in the US are divided into two classes. The first class consists of US citizens while the second class is the sovereign citizens. They argued that they were the original citizens of the state and enjoyed all the constitutional rights. On the contrary, federal citizens are believed to have sold away from their freedom by accepting to be ruled by the new US government. For that reason, sovereign citizens focus on reclaiming the common law and renouncing their federal citizenship. This is clear evidence of why they refuse to get social security, driver’s license, or even pay taxes. According to them, the government was established without consulting the views of the citizens which was not lawful. </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The distinction between federal and sovereign citizens is a debt by the US government to foreign investors. According to the sovereigns, the US treasury sets a certain sum of money to every citizen’s account at birth. As a result, two separate identities are created for one individual. They refer to the created account as the ‘</w:t>
      </w:r>
      <w:proofErr w:type="spellStart"/>
      <w:r w:rsidRPr="00D4359D">
        <w:rPr>
          <w:rFonts w:ascii="Times New Roman" w:hAnsi="Times New Roman" w:cs="Times New Roman"/>
          <w:sz w:val="24"/>
          <w:szCs w:val="24"/>
          <w:lang w:val="en-GB"/>
        </w:rPr>
        <w:t>strawman</w:t>
      </w:r>
      <w:proofErr w:type="spellEnd"/>
      <w:r w:rsidRPr="00D4359D">
        <w:rPr>
          <w:rFonts w:ascii="Times New Roman" w:hAnsi="Times New Roman" w:cs="Times New Roman"/>
          <w:sz w:val="24"/>
          <w:szCs w:val="24"/>
          <w:lang w:val="en-GB"/>
        </w:rPr>
        <w:t>’, which in their view is different from their flesh and blood</w:t>
      </w:r>
      <w:r w:rsidR="005909C2">
        <w:rPr>
          <w:rFonts w:ascii="Times New Roman" w:hAnsi="Times New Roman" w:cs="Times New Roman"/>
          <w:sz w:val="24"/>
          <w:szCs w:val="24"/>
          <w:lang w:val="en-GB"/>
        </w:rPr>
        <w:t xml:space="preserve"> (</w:t>
      </w:r>
      <w:proofErr w:type="spellStart"/>
      <w:r w:rsidR="005909C2">
        <w:rPr>
          <w:rFonts w:ascii="Times New Roman" w:hAnsi="Times New Roman" w:cs="Times New Roman"/>
          <w:sz w:val="24"/>
          <w:szCs w:val="24"/>
          <w:shd w:val="clear" w:color="auto" w:fill="FFFFFF"/>
        </w:rPr>
        <w:t>Sarteschi</w:t>
      </w:r>
      <w:proofErr w:type="spellEnd"/>
      <w:r w:rsidR="005909C2">
        <w:rPr>
          <w:rFonts w:ascii="Times New Roman" w:hAnsi="Times New Roman" w:cs="Times New Roman"/>
          <w:sz w:val="24"/>
          <w:szCs w:val="24"/>
          <w:shd w:val="clear" w:color="auto" w:fill="FFFFFF"/>
        </w:rPr>
        <w:t xml:space="preserve">, </w:t>
      </w:r>
      <w:r w:rsidR="005909C2" w:rsidRPr="001B29EE">
        <w:rPr>
          <w:rFonts w:ascii="Times New Roman" w:hAnsi="Times New Roman" w:cs="Times New Roman"/>
          <w:sz w:val="24"/>
          <w:szCs w:val="24"/>
          <w:shd w:val="clear" w:color="auto" w:fill="FFFFFF"/>
        </w:rPr>
        <w:t>2020).</w:t>
      </w:r>
      <w:r w:rsidRPr="00D4359D">
        <w:rPr>
          <w:rFonts w:ascii="Times New Roman" w:hAnsi="Times New Roman" w:cs="Times New Roman"/>
          <w:sz w:val="24"/>
          <w:szCs w:val="24"/>
          <w:lang w:val="en-GB"/>
        </w:rPr>
        <w:t xml:space="preserve"> Therefore, the documents containing the citizen’s full names in capital letters are viewed as evidence of slavery by the new government. To avoid being mistaken for a federal citizen, sovereigns have identical ways of signing their documents which differentiates them. </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Another layer of argument by sovereigns is the redemption process of the members. This involves cleansing a new man who has been freed of the oppression by the government and given the freedom that he was deprived of. In most cases, they are given a series of documents to </w:t>
      </w:r>
      <w:r w:rsidRPr="00D4359D">
        <w:rPr>
          <w:rFonts w:ascii="Times New Roman" w:hAnsi="Times New Roman" w:cs="Times New Roman"/>
          <w:sz w:val="24"/>
          <w:szCs w:val="24"/>
          <w:lang w:val="en-GB"/>
        </w:rPr>
        <w:lastRenderedPageBreak/>
        <w:t xml:space="preserve">fill and the movement keeps them for its purpose. Over the past decades, sovereigns have tried to improve the process of filing their documents and paperwork without succeeding since they are false ideologies. Nonetheless, they believe that the government eventually has loopholes they can use to their advantage to reclaim the common law and free the citizens. </w:t>
      </w:r>
    </w:p>
    <w:p w:rsidR="00D4359D" w:rsidRPr="001B29EE" w:rsidRDefault="00D4359D" w:rsidP="00D4359D">
      <w:pPr>
        <w:spacing w:after="0" w:line="480" w:lineRule="auto"/>
        <w:ind w:firstLine="720"/>
        <w:contextualSpacing/>
        <w:rPr>
          <w:rFonts w:ascii="Times New Roman" w:hAnsi="Times New Roman" w:cs="Times New Roman"/>
          <w:b/>
          <w:sz w:val="24"/>
          <w:szCs w:val="24"/>
          <w:lang w:val="en-GB"/>
        </w:rPr>
      </w:pPr>
      <w:r w:rsidRPr="001B29EE">
        <w:rPr>
          <w:rFonts w:ascii="Times New Roman" w:hAnsi="Times New Roman" w:cs="Times New Roman"/>
          <w:b/>
          <w:sz w:val="24"/>
          <w:szCs w:val="24"/>
          <w:lang w:val="en-GB"/>
        </w:rPr>
        <w:t>Constitutional approach</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Sovereign citizens use paper as their main weapon of choice. Their understanding of the common law has led them to engage in illegal </w:t>
      </w:r>
      <w:proofErr w:type="spellStart"/>
      <w:r w:rsidRPr="00D4359D">
        <w:rPr>
          <w:rFonts w:ascii="Times New Roman" w:hAnsi="Times New Roman" w:cs="Times New Roman"/>
          <w:sz w:val="24"/>
          <w:szCs w:val="24"/>
          <w:lang w:val="en-GB"/>
        </w:rPr>
        <w:t>behaviors</w:t>
      </w:r>
      <w:proofErr w:type="spellEnd"/>
      <w:r w:rsidRPr="00D4359D">
        <w:rPr>
          <w:rFonts w:ascii="Times New Roman" w:hAnsi="Times New Roman" w:cs="Times New Roman"/>
          <w:sz w:val="24"/>
          <w:szCs w:val="24"/>
          <w:lang w:val="en-GB"/>
        </w:rPr>
        <w:t xml:space="preserve"> that conflict with the federal government. Minor traffic violation issues may result in the filing of dozens of cases in the court. For instance, if a sovereign is charged for failing to pay pet licensing, the case may provoke the filing of more than ten sovereign documents, making the prosecutor drop the charges since it may take up a year to solve such a case. While a normal case should have less than 50 entries, any case involving a sovereign would have more than 500 entries. When sovereigns were not happy with the government officials, they executed their revenge through paper terrorism. Mostly, they aimed at frustrating and correcting the public law and the judicial system.</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The US depends on the Uniform Commercial Code to govern all its commercial transactions in the country. Some sovereigns disregard the importance of commercial law by arguing that it is illegitimate and driven by international forces</w:t>
      </w:r>
      <w:r w:rsidR="005909C2">
        <w:rPr>
          <w:rFonts w:ascii="Times New Roman" w:hAnsi="Times New Roman" w:cs="Times New Roman"/>
          <w:sz w:val="24"/>
          <w:szCs w:val="24"/>
          <w:lang w:val="en-GB"/>
        </w:rPr>
        <w:t xml:space="preserve"> (</w:t>
      </w:r>
      <w:r w:rsidR="005909C2" w:rsidRPr="001B29EE">
        <w:rPr>
          <w:rFonts w:ascii="Times New Roman" w:hAnsi="Times New Roman" w:cs="Times New Roman"/>
          <w:sz w:val="24"/>
          <w:szCs w:val="24"/>
          <w:shd w:val="clear" w:color="auto" w:fill="FFFFFF"/>
        </w:rPr>
        <w:t>Ma</w:t>
      </w:r>
      <w:r w:rsidR="005909C2">
        <w:rPr>
          <w:rFonts w:ascii="Times New Roman" w:hAnsi="Times New Roman" w:cs="Times New Roman"/>
          <w:sz w:val="24"/>
          <w:szCs w:val="24"/>
          <w:shd w:val="clear" w:color="auto" w:fill="FFFFFF"/>
        </w:rPr>
        <w:t xml:space="preserve">rch, </w:t>
      </w:r>
      <w:r w:rsidR="005909C2" w:rsidRPr="001B29EE">
        <w:rPr>
          <w:rFonts w:ascii="Times New Roman" w:hAnsi="Times New Roman" w:cs="Times New Roman"/>
          <w:sz w:val="24"/>
          <w:szCs w:val="24"/>
          <w:shd w:val="clear" w:color="auto" w:fill="FFFFFF"/>
        </w:rPr>
        <w:t>2018).</w:t>
      </w:r>
      <w:r w:rsidRPr="00D4359D">
        <w:rPr>
          <w:rFonts w:ascii="Times New Roman" w:hAnsi="Times New Roman" w:cs="Times New Roman"/>
          <w:sz w:val="24"/>
          <w:szCs w:val="24"/>
          <w:lang w:val="en-GB"/>
        </w:rPr>
        <w:t xml:space="preserve"> As a result, sovereign citizens exempt themselves from any federal laws or laws derived from the government’s court proceedings. They believe that commercial law has corrupted the courts and has an influence on the decisions made by the judges. To clarify, they believe that displaying flags from different countries in federal offices and courtrooms is evidence that commercial law is in effect. Based on this, sovereigns hold on to the belief that the Uniform Commercial Code acts as an illegitimate codification of the commercial law. </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lastRenderedPageBreak/>
        <w:t>Since the Uniform Commercial Law provides different types of documents to federal citizens such as title deeds, driver’s licenses, and bank accounts, sovereign citizens argue that these documents are not meant for them. They believe that the documents are applied to a fictitious person created by the federal government</w:t>
      </w:r>
      <w:r w:rsidR="005909C2">
        <w:rPr>
          <w:rFonts w:ascii="Times New Roman" w:hAnsi="Times New Roman" w:cs="Times New Roman"/>
          <w:sz w:val="24"/>
          <w:szCs w:val="24"/>
          <w:lang w:val="en-GB"/>
        </w:rPr>
        <w:t xml:space="preserve"> (</w:t>
      </w:r>
      <w:r w:rsidR="005909C2">
        <w:rPr>
          <w:rFonts w:ascii="Times New Roman" w:hAnsi="Times New Roman" w:cs="Times New Roman"/>
          <w:sz w:val="24"/>
          <w:szCs w:val="24"/>
          <w:shd w:val="clear" w:color="auto" w:fill="FFFFFF"/>
        </w:rPr>
        <w:t xml:space="preserve">Parker, </w:t>
      </w:r>
      <w:r w:rsidR="005909C2" w:rsidRPr="001B29EE">
        <w:rPr>
          <w:rFonts w:ascii="Times New Roman" w:hAnsi="Times New Roman" w:cs="Times New Roman"/>
          <w:sz w:val="24"/>
          <w:szCs w:val="24"/>
          <w:shd w:val="clear" w:color="auto" w:fill="FFFFFF"/>
        </w:rPr>
        <w:t>2018).</w:t>
      </w:r>
      <w:r w:rsidRPr="00D4359D">
        <w:rPr>
          <w:rFonts w:ascii="Times New Roman" w:hAnsi="Times New Roman" w:cs="Times New Roman"/>
          <w:sz w:val="24"/>
          <w:szCs w:val="24"/>
          <w:lang w:val="en-GB"/>
        </w:rPr>
        <w:t xml:space="preserve"> A fictitious person is an artificial or non-existent person who is given a legal identity and referred to in legal proceedings or documents. For this reason, they create their license plates and defy to use zip codes, by claiming that the documents issued by the federal state are counterfeit. They believe that using such documents makes them vulnerable to arrests, prosecutions, and debt collection. </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Sovereign citizens believe that the federal government operates under the support of commercial law due to the lack of a gold standard. Although there is no legal basis to support this assertion, the sovereigns have not stopped flaunting the Uniform Commercial Code about its illegitimacy. In doing so, they use the tactics borrowed from the Posse </w:t>
      </w:r>
      <w:proofErr w:type="spellStart"/>
      <w:r w:rsidRPr="00D4359D">
        <w:rPr>
          <w:rFonts w:ascii="Times New Roman" w:hAnsi="Times New Roman" w:cs="Times New Roman"/>
          <w:sz w:val="24"/>
          <w:szCs w:val="24"/>
          <w:lang w:val="en-GB"/>
        </w:rPr>
        <w:t>Comitatus</w:t>
      </w:r>
      <w:proofErr w:type="spellEnd"/>
      <w:r w:rsidRPr="00D4359D">
        <w:rPr>
          <w:rFonts w:ascii="Times New Roman" w:hAnsi="Times New Roman" w:cs="Times New Roman"/>
          <w:sz w:val="24"/>
          <w:szCs w:val="24"/>
          <w:lang w:val="en-GB"/>
        </w:rPr>
        <w:t xml:space="preserve"> to manipulate loopholes within the UCC. According to the UCC, anyone is allowed to file a lien on another person’s property without any evidence of a debt involved. As a result, sovereign citizens have filed lots of fraudulent attorneys, law enforcement officers, judges, and anyone who fails to meet their demands. Unfortunately, it becomes difficult for the affected individuals to sell their property or to get mortgages since the fraudulent lien remains in their credit profile.</w:t>
      </w:r>
    </w:p>
    <w:p w:rsidR="00D4359D" w:rsidRPr="001B29EE" w:rsidRDefault="00D4359D" w:rsidP="00D4359D">
      <w:pPr>
        <w:spacing w:after="0" w:line="480" w:lineRule="auto"/>
        <w:ind w:firstLine="720"/>
        <w:contextualSpacing/>
        <w:rPr>
          <w:rFonts w:ascii="Times New Roman" w:hAnsi="Times New Roman" w:cs="Times New Roman"/>
          <w:b/>
          <w:sz w:val="24"/>
          <w:szCs w:val="24"/>
          <w:lang w:val="en-GB"/>
        </w:rPr>
      </w:pPr>
      <w:r w:rsidRPr="001B29EE">
        <w:rPr>
          <w:rFonts w:ascii="Times New Roman" w:hAnsi="Times New Roman" w:cs="Times New Roman"/>
          <w:b/>
          <w:sz w:val="24"/>
          <w:szCs w:val="24"/>
          <w:lang w:val="en-GB"/>
        </w:rPr>
        <w:t>Practical management</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To be free from the federal laws of the US, the sovereign follows specific principles and legal steps. This involves writing a declaration document that renounces the federal citizenship and claiming the privileges associated with the common law. The process of the sovereign’s declaration can appear complex due to pseudo-legal rules and principles set by the movement. Nevertheless, this complexity acts as an opportunity for individuals to sell guidelines and filing </w:t>
      </w:r>
      <w:r w:rsidRPr="00D4359D">
        <w:rPr>
          <w:rFonts w:ascii="Times New Roman" w:hAnsi="Times New Roman" w:cs="Times New Roman"/>
          <w:sz w:val="24"/>
          <w:szCs w:val="24"/>
          <w:lang w:val="en-GB"/>
        </w:rPr>
        <w:lastRenderedPageBreak/>
        <w:t xml:space="preserve">kits to anyone who needs to become a sovereign citizen. As a result, many individuals find themselves as victims of scammers who charge them money to teach them the secret ways of sovereign citizens. Many individuals are attracted to the sovereign movement as a result of financial stress, to learn ways of discharging bank debt, tax obligations, and claiming large amounts of money from the government through fraudulent ways. </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For instance, sovereign citizens believe they are not supposed to pay their old debts that were addressed to the fictitious person. They believe that sovereign court filings should discharge any charges on them. Therefore, failure of the court or the government to adhere to their imagined rights, sovereign citizens view this as an act of war and may end up becoming violent. In this case, the spectrum of the illegalities associated with sovereign citizens is broad.  </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Sovereign citizens borrow their power tactics and belief from the Posse </w:t>
      </w:r>
      <w:proofErr w:type="spellStart"/>
      <w:r w:rsidRPr="00D4359D">
        <w:rPr>
          <w:rFonts w:ascii="Times New Roman" w:hAnsi="Times New Roman" w:cs="Times New Roman"/>
          <w:sz w:val="24"/>
          <w:szCs w:val="24"/>
          <w:lang w:val="en-GB"/>
        </w:rPr>
        <w:t>Comitatus</w:t>
      </w:r>
      <w:proofErr w:type="spellEnd"/>
      <w:r w:rsidRPr="00D4359D">
        <w:rPr>
          <w:rFonts w:ascii="Times New Roman" w:hAnsi="Times New Roman" w:cs="Times New Roman"/>
          <w:sz w:val="24"/>
          <w:szCs w:val="24"/>
          <w:lang w:val="en-GB"/>
        </w:rPr>
        <w:t xml:space="preserve"> – a term that interprets power as </w:t>
      </w:r>
      <w:proofErr w:type="spellStart"/>
      <w:r w:rsidRPr="00D4359D">
        <w:rPr>
          <w:rFonts w:ascii="Times New Roman" w:hAnsi="Times New Roman" w:cs="Times New Roman"/>
          <w:sz w:val="24"/>
          <w:szCs w:val="24"/>
          <w:lang w:val="en-GB"/>
        </w:rPr>
        <w:t>centered</w:t>
      </w:r>
      <w:proofErr w:type="spellEnd"/>
      <w:r w:rsidRPr="00D4359D">
        <w:rPr>
          <w:rFonts w:ascii="Times New Roman" w:hAnsi="Times New Roman" w:cs="Times New Roman"/>
          <w:sz w:val="24"/>
          <w:szCs w:val="24"/>
          <w:lang w:val="en-GB"/>
        </w:rPr>
        <w:t xml:space="preserve"> into the county. Sovereigns believe that the county government is a superior government body</w:t>
      </w:r>
      <w:r w:rsidR="005909C2">
        <w:rPr>
          <w:rFonts w:ascii="Times New Roman" w:hAnsi="Times New Roman" w:cs="Times New Roman"/>
          <w:sz w:val="24"/>
          <w:szCs w:val="24"/>
          <w:lang w:val="en-GB"/>
        </w:rPr>
        <w:t xml:space="preserve"> (White, </w:t>
      </w:r>
      <w:r w:rsidR="005909C2" w:rsidRPr="001B29EE">
        <w:rPr>
          <w:rFonts w:ascii="Times New Roman" w:hAnsi="Times New Roman" w:cs="Times New Roman"/>
          <w:sz w:val="24"/>
          <w:szCs w:val="24"/>
          <w:lang w:val="en-GB"/>
        </w:rPr>
        <w:t>2014).</w:t>
      </w:r>
      <w:r w:rsidRPr="00D4359D">
        <w:rPr>
          <w:rFonts w:ascii="Times New Roman" w:hAnsi="Times New Roman" w:cs="Times New Roman"/>
          <w:sz w:val="24"/>
          <w:szCs w:val="24"/>
          <w:lang w:val="en-GB"/>
        </w:rPr>
        <w:t xml:space="preserve"> Therefore, they acknowledge the county sheriff as the highest government authority. However, this custom was later enforced by an English law called the Sheriff’s Act. The law outlined that, the county sheriff was the only legal authority with the mandate to arrest felons. Also, the sheriff was given the responsibility to plan bands of citizens who helped in arresting criminals. Any crime committed in the country was determined by the sheriff if it was worthy punishable. </w:t>
      </w:r>
    </w:p>
    <w:p w:rsidR="00D4359D" w:rsidRPr="001B29EE" w:rsidRDefault="00D4359D" w:rsidP="00D4359D">
      <w:pPr>
        <w:spacing w:after="0" w:line="480" w:lineRule="auto"/>
        <w:ind w:firstLine="720"/>
        <w:contextualSpacing/>
        <w:rPr>
          <w:rFonts w:ascii="Times New Roman" w:hAnsi="Times New Roman" w:cs="Times New Roman"/>
          <w:b/>
          <w:sz w:val="24"/>
          <w:szCs w:val="24"/>
          <w:lang w:val="en-GB"/>
        </w:rPr>
      </w:pPr>
      <w:r w:rsidRPr="001B29EE">
        <w:rPr>
          <w:rFonts w:ascii="Times New Roman" w:hAnsi="Times New Roman" w:cs="Times New Roman"/>
          <w:b/>
          <w:sz w:val="24"/>
          <w:szCs w:val="24"/>
          <w:lang w:val="en-GB"/>
        </w:rPr>
        <w:t>Theoretical perspectives</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There is a theoretical belief among the sovereigns that the US government is secretly in possession of funds that are entitled to the citizens. Under this theory, these funds can be accessed by filing certain legal documents. They refer to this as a way by the government to repay a debt to foreign investors. However, they believe that as a result of abandoning the gold </w:t>
      </w:r>
      <w:r w:rsidRPr="00D4359D">
        <w:rPr>
          <w:rFonts w:ascii="Times New Roman" w:hAnsi="Times New Roman" w:cs="Times New Roman"/>
          <w:sz w:val="24"/>
          <w:szCs w:val="24"/>
          <w:lang w:val="en-GB"/>
        </w:rPr>
        <w:lastRenderedPageBreak/>
        <w:t>standard, the US government is facing bankruptcy. For this reason, it used the citizens as collaterals to cover the debts owed to foreign investors.</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Nevertheless, a group of American extremists made alterations to the meaning of this English clause giving it a different meaning. William Gale developed the American version of the movement of Posse </w:t>
      </w:r>
      <w:proofErr w:type="spellStart"/>
      <w:r w:rsidRPr="00D4359D">
        <w:rPr>
          <w:rFonts w:ascii="Times New Roman" w:hAnsi="Times New Roman" w:cs="Times New Roman"/>
          <w:sz w:val="24"/>
          <w:szCs w:val="24"/>
          <w:lang w:val="en-GB"/>
        </w:rPr>
        <w:t>Comitatus</w:t>
      </w:r>
      <w:proofErr w:type="spellEnd"/>
      <w:r w:rsidRPr="00D4359D">
        <w:rPr>
          <w:rFonts w:ascii="Times New Roman" w:hAnsi="Times New Roman" w:cs="Times New Roman"/>
          <w:sz w:val="24"/>
          <w:szCs w:val="24"/>
          <w:lang w:val="en-GB"/>
        </w:rPr>
        <w:t>. Upon his judgment, he argued that sovereign citizens were given the mandate to act upon illegal proceedings by the federal government. In this case, they had the right to pursue individuals who they perceived to be criminals or were not following the constitution. This created a different perspective on the role of the county sheriff since he had no right to determine who was a criminal in this case. According to Gale, the federal judiciary officials were the criminals since he argued that they disregarded the constitution. Despite this misguided understanding, Gale’s views and recommendations are essential in the sovereign system.</w:t>
      </w:r>
    </w:p>
    <w:p w:rsidR="00D4359D" w:rsidRPr="00D4359D" w:rsidRDefault="00D4359D" w:rsidP="001B29EE">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Moreover, some sovereign citizens prevent an automatic lapse of property liens by manipulating legal phrases. Since some property liens are set automatically disintegrate after five years, sovereigns include the phrase “transmitting utility” in their filings, which prevents their filing from an automatic lapse</w:t>
      </w:r>
      <w:r w:rsidR="005909C2">
        <w:rPr>
          <w:rFonts w:ascii="Times New Roman" w:hAnsi="Times New Roman" w:cs="Times New Roman"/>
          <w:sz w:val="24"/>
          <w:szCs w:val="24"/>
          <w:lang w:val="en-GB"/>
        </w:rPr>
        <w:t xml:space="preserve"> (</w:t>
      </w:r>
      <w:r w:rsidR="005909C2">
        <w:rPr>
          <w:rFonts w:ascii="Times New Roman" w:hAnsi="Times New Roman" w:cs="Times New Roman"/>
          <w:sz w:val="24"/>
          <w:szCs w:val="24"/>
          <w:shd w:val="clear" w:color="auto" w:fill="FFFFFF"/>
        </w:rPr>
        <w:t>Berger, 2016)</w:t>
      </w:r>
      <w:r w:rsidRPr="00D4359D">
        <w:rPr>
          <w:rFonts w:ascii="Times New Roman" w:hAnsi="Times New Roman" w:cs="Times New Roman"/>
          <w:sz w:val="24"/>
          <w:szCs w:val="24"/>
          <w:lang w:val="en-GB"/>
        </w:rPr>
        <w:t>. In doing so, they ensure to target government officials who do not fit within the definition of “transmitting utility.” Although there are set hurdles to prevent harassment of authorities through a false lien, not all federal legislature can assert that false lien filers are criminals. To deal with the problem, states impose a penalty for false liens without criminalizi</w:t>
      </w:r>
      <w:r w:rsidR="001B29EE">
        <w:rPr>
          <w:rFonts w:ascii="Times New Roman" w:hAnsi="Times New Roman" w:cs="Times New Roman"/>
          <w:sz w:val="24"/>
          <w:szCs w:val="24"/>
          <w:lang w:val="en-GB"/>
        </w:rPr>
        <w:t xml:space="preserve">ng the act. </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In conjunction with individual perceptions, sovereign citizens are subject to identities ascribed to them by others or themselves. For instance, the theoretical perspective of a law enforcement officer on a sovereign is that they are terrorists. On the contrary, the sovereign </w:t>
      </w:r>
      <w:r w:rsidRPr="00D4359D">
        <w:rPr>
          <w:rFonts w:ascii="Times New Roman" w:hAnsi="Times New Roman" w:cs="Times New Roman"/>
          <w:sz w:val="24"/>
          <w:szCs w:val="24"/>
          <w:lang w:val="en-GB"/>
        </w:rPr>
        <w:lastRenderedPageBreak/>
        <w:t xml:space="preserve">views himself or herself as an enlightened individual who refuses to be oppressed by the corrupt government and fights for his or her rights. The mismatch in the theoretical perspective brings a different understanding of the identity of the sovereign citizen. Nevertheless, sovereign citizens argue that they only engage in non-violent interactions with federal officials and law enforcement officers, which exempts them from being termed as terrorists. </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Sovereign citizens claim to possess inalienable rights that should not be interfered with. They claim to have the right to use public roads without conforming to any traffic rules. For instance, they do need vehicle registration documents since it is personal rather than commercial. Moreover, the common law requires that a crime occurs when there is property damage, hence a violation of traffic rules cannot be considered as a crime</w:t>
      </w:r>
      <w:r w:rsidR="005909C2">
        <w:rPr>
          <w:rFonts w:ascii="Times New Roman" w:hAnsi="Times New Roman" w:cs="Times New Roman"/>
          <w:sz w:val="24"/>
          <w:szCs w:val="24"/>
          <w:lang w:val="en-GB"/>
        </w:rPr>
        <w:t xml:space="preserve"> as per their belief (</w:t>
      </w:r>
      <w:proofErr w:type="spellStart"/>
      <w:r w:rsidR="005909C2">
        <w:rPr>
          <w:rFonts w:ascii="Times New Roman" w:hAnsi="Times New Roman" w:cs="Times New Roman"/>
          <w:sz w:val="24"/>
          <w:szCs w:val="24"/>
          <w:shd w:val="clear" w:color="auto" w:fill="FFFFFF"/>
        </w:rPr>
        <w:t>Sarteschi</w:t>
      </w:r>
      <w:proofErr w:type="spellEnd"/>
      <w:r w:rsidR="005909C2">
        <w:rPr>
          <w:rFonts w:ascii="Times New Roman" w:hAnsi="Times New Roman" w:cs="Times New Roman"/>
          <w:sz w:val="24"/>
          <w:szCs w:val="24"/>
          <w:shd w:val="clear" w:color="auto" w:fill="FFFFFF"/>
        </w:rPr>
        <w:t xml:space="preserve">, </w:t>
      </w:r>
      <w:r w:rsidR="005909C2" w:rsidRPr="001B29EE">
        <w:rPr>
          <w:rFonts w:ascii="Times New Roman" w:hAnsi="Times New Roman" w:cs="Times New Roman"/>
          <w:sz w:val="24"/>
          <w:szCs w:val="24"/>
          <w:shd w:val="clear" w:color="auto" w:fill="FFFFFF"/>
        </w:rPr>
        <w:t>2020).</w:t>
      </w:r>
      <w:r w:rsidRPr="00D4359D">
        <w:rPr>
          <w:rFonts w:ascii="Times New Roman" w:hAnsi="Times New Roman" w:cs="Times New Roman"/>
          <w:sz w:val="24"/>
          <w:szCs w:val="24"/>
          <w:lang w:val="en-GB"/>
        </w:rPr>
        <w:t xml:space="preserve"> Therefore, they view any questioning about traffic rules as a violation of the common law and a way of interfering with their inalienable rights. </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Further, they claim that they have an inalienable right to own property and should not be taxed since it is personal property. They refer to taxation of personal property as unconstitutional and that the federal government should not benefit from their </w:t>
      </w:r>
      <w:proofErr w:type="spellStart"/>
      <w:r w:rsidRPr="00D4359D">
        <w:rPr>
          <w:rFonts w:ascii="Times New Roman" w:hAnsi="Times New Roman" w:cs="Times New Roman"/>
          <w:sz w:val="24"/>
          <w:szCs w:val="24"/>
          <w:lang w:val="en-GB"/>
        </w:rPr>
        <w:t>labor</w:t>
      </w:r>
      <w:proofErr w:type="spellEnd"/>
      <w:r w:rsidRPr="00D4359D">
        <w:rPr>
          <w:rFonts w:ascii="Times New Roman" w:hAnsi="Times New Roman" w:cs="Times New Roman"/>
          <w:sz w:val="24"/>
          <w:szCs w:val="24"/>
          <w:lang w:val="en-GB"/>
        </w:rPr>
        <w:t xml:space="preserve"> against their consent. This evidence explains the reason why sovereign citizens protest against tax by the federal state. In addition, they argue that they should not be deprived of the right to own guns since they need to protect themselves from anyone even the federal state. </w:t>
      </w:r>
    </w:p>
    <w:p w:rsidR="00D4359D" w:rsidRPr="001B29EE" w:rsidRDefault="00D4359D" w:rsidP="00D4359D">
      <w:pPr>
        <w:spacing w:after="0" w:line="480" w:lineRule="auto"/>
        <w:ind w:firstLine="720"/>
        <w:contextualSpacing/>
        <w:rPr>
          <w:rFonts w:ascii="Times New Roman" w:hAnsi="Times New Roman" w:cs="Times New Roman"/>
          <w:b/>
          <w:sz w:val="24"/>
          <w:szCs w:val="24"/>
          <w:lang w:val="en-GB"/>
        </w:rPr>
      </w:pPr>
      <w:r w:rsidRPr="001B29EE">
        <w:rPr>
          <w:rFonts w:ascii="Times New Roman" w:hAnsi="Times New Roman" w:cs="Times New Roman"/>
          <w:b/>
          <w:sz w:val="24"/>
          <w:szCs w:val="24"/>
          <w:lang w:val="en-GB"/>
        </w:rPr>
        <w:t>CONCLUSION</w:t>
      </w:r>
    </w:p>
    <w:p w:rsidR="00D4359D" w:rsidRP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The sovereign citizen movement believes that American citizens live under illegitimate governance that requires correction. The movement is well integrated with a variety of sources and diverse influences, which makes it difficult to immobilize. Over time, it may be difficult to identify a sovereign citizen since their ideas continue to grow over different generations. By </w:t>
      </w:r>
      <w:r w:rsidRPr="00D4359D">
        <w:rPr>
          <w:rFonts w:ascii="Times New Roman" w:hAnsi="Times New Roman" w:cs="Times New Roman"/>
          <w:sz w:val="24"/>
          <w:szCs w:val="24"/>
          <w:lang w:val="en-GB"/>
        </w:rPr>
        <w:lastRenderedPageBreak/>
        <w:t xml:space="preserve">engaging in court proceedings and filing spurious documents, it suggests that sovereign citizens have a clear understanding of all precepts on the movement. Nevertheless, there is a clear understanding of the origin of sovereign beliefs and ways of pinning them down. Over the decades, ideas of the movement were passed over by a specific individual from one group to another. Therefore, this can help the federal government trace the pattern of how the movement will evolve. </w:t>
      </w:r>
    </w:p>
    <w:p w:rsidR="00D4359D" w:rsidRDefault="00D4359D" w:rsidP="00D4359D">
      <w:pPr>
        <w:spacing w:after="0" w:line="480" w:lineRule="auto"/>
        <w:ind w:firstLine="720"/>
        <w:contextualSpacing/>
        <w:rPr>
          <w:rFonts w:ascii="Times New Roman" w:hAnsi="Times New Roman" w:cs="Times New Roman"/>
          <w:sz w:val="24"/>
          <w:szCs w:val="24"/>
          <w:lang w:val="en-GB"/>
        </w:rPr>
      </w:pPr>
      <w:r w:rsidRPr="00D4359D">
        <w:rPr>
          <w:rFonts w:ascii="Times New Roman" w:hAnsi="Times New Roman" w:cs="Times New Roman"/>
          <w:sz w:val="24"/>
          <w:szCs w:val="24"/>
          <w:lang w:val="en-GB"/>
        </w:rPr>
        <w:t xml:space="preserve">While the sovereign ideas may seem less meaningful and false ideas, its policy is based on a legacy of economic theories and the role of white supremacy as well as race in the American prison system. A modern sovereign may not be well versed with the legacy, this influence plays a significant role in shaping the </w:t>
      </w:r>
      <w:proofErr w:type="spellStart"/>
      <w:r w:rsidRPr="00D4359D">
        <w:rPr>
          <w:rFonts w:ascii="Times New Roman" w:hAnsi="Times New Roman" w:cs="Times New Roman"/>
          <w:sz w:val="24"/>
          <w:szCs w:val="24"/>
          <w:lang w:val="en-GB"/>
        </w:rPr>
        <w:t>behaviors</w:t>
      </w:r>
      <w:proofErr w:type="spellEnd"/>
      <w:r w:rsidRPr="00D4359D">
        <w:rPr>
          <w:rFonts w:ascii="Times New Roman" w:hAnsi="Times New Roman" w:cs="Times New Roman"/>
          <w:sz w:val="24"/>
          <w:szCs w:val="24"/>
          <w:lang w:val="en-GB"/>
        </w:rPr>
        <w:t xml:space="preserve"> of the supporters of the movement.</w:t>
      </w: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D4359D" w:rsidRDefault="00D4359D">
      <w:pPr>
        <w:rPr>
          <w:rFonts w:ascii="Times New Roman" w:hAnsi="Times New Roman" w:cs="Times New Roman"/>
          <w:sz w:val="24"/>
          <w:szCs w:val="24"/>
          <w:lang w:val="en-GB"/>
        </w:rPr>
      </w:pPr>
    </w:p>
    <w:p w:rsidR="001B29EE" w:rsidRDefault="001B29EE" w:rsidP="00D4359D">
      <w:pPr>
        <w:spacing w:before="100" w:beforeAutospacing="1" w:after="100" w:afterAutospacing="1" w:line="480" w:lineRule="auto"/>
        <w:ind w:left="720" w:hanging="720"/>
        <w:contextualSpacing/>
        <w:jc w:val="center"/>
        <w:rPr>
          <w:rFonts w:ascii="Times New Roman" w:hAnsi="Times New Roman" w:cs="Times New Roman"/>
          <w:b/>
          <w:sz w:val="24"/>
          <w:szCs w:val="24"/>
          <w:lang w:val="en-GB"/>
        </w:rPr>
      </w:pPr>
    </w:p>
    <w:p w:rsidR="00123A66" w:rsidRPr="00D4359D" w:rsidRDefault="00123A66" w:rsidP="00D4359D">
      <w:pPr>
        <w:spacing w:before="100" w:beforeAutospacing="1" w:after="100" w:afterAutospacing="1" w:line="480" w:lineRule="auto"/>
        <w:ind w:left="720" w:hanging="720"/>
        <w:contextualSpacing/>
        <w:jc w:val="center"/>
        <w:rPr>
          <w:rFonts w:ascii="Times New Roman" w:hAnsi="Times New Roman" w:cs="Times New Roman"/>
          <w:b/>
          <w:sz w:val="24"/>
          <w:szCs w:val="24"/>
          <w:lang w:val="en-GB"/>
        </w:rPr>
      </w:pPr>
      <w:r w:rsidRPr="00D4359D">
        <w:rPr>
          <w:rFonts w:ascii="Times New Roman" w:hAnsi="Times New Roman" w:cs="Times New Roman"/>
          <w:b/>
          <w:sz w:val="24"/>
          <w:szCs w:val="24"/>
          <w:lang w:val="en-GB"/>
        </w:rPr>
        <w:lastRenderedPageBreak/>
        <w:t>References</w:t>
      </w:r>
    </w:p>
    <w:p w:rsidR="00123A66" w:rsidRPr="001B29EE" w:rsidRDefault="00123A66" w:rsidP="00D4359D">
      <w:pPr>
        <w:spacing w:before="100" w:beforeAutospacing="1" w:after="100" w:afterAutospacing="1" w:line="480" w:lineRule="auto"/>
        <w:ind w:left="720" w:hanging="720"/>
        <w:contextualSpacing/>
        <w:rPr>
          <w:rFonts w:ascii="Times New Roman" w:hAnsi="Times New Roman" w:cs="Times New Roman"/>
          <w:sz w:val="24"/>
          <w:szCs w:val="24"/>
          <w:shd w:val="clear" w:color="auto" w:fill="FFFFFF"/>
        </w:rPr>
      </w:pPr>
      <w:r w:rsidRPr="001B29EE">
        <w:rPr>
          <w:rFonts w:ascii="Times New Roman" w:hAnsi="Times New Roman" w:cs="Times New Roman"/>
          <w:sz w:val="24"/>
          <w:szCs w:val="24"/>
          <w:shd w:val="clear" w:color="auto" w:fill="FFFFFF"/>
        </w:rPr>
        <w:t>Berger, J. M. (2016). Without prejudice: What sovereign citizens believe. </w:t>
      </w:r>
      <w:r w:rsidRPr="001B29EE">
        <w:rPr>
          <w:rFonts w:ascii="Times New Roman" w:hAnsi="Times New Roman" w:cs="Times New Roman"/>
          <w:i/>
          <w:iCs/>
          <w:sz w:val="24"/>
          <w:szCs w:val="24"/>
          <w:shd w:val="clear" w:color="auto" w:fill="FFFFFF"/>
        </w:rPr>
        <w:t>Washington, DC: Program on Extremism at George Washington University</w:t>
      </w:r>
      <w:r w:rsidRPr="001B29EE">
        <w:rPr>
          <w:rFonts w:ascii="Times New Roman" w:hAnsi="Times New Roman" w:cs="Times New Roman"/>
          <w:sz w:val="24"/>
          <w:szCs w:val="24"/>
          <w:shd w:val="clear" w:color="auto" w:fill="FFFFFF"/>
        </w:rPr>
        <w:t xml:space="preserve">. </w:t>
      </w:r>
    </w:p>
    <w:p w:rsidR="00D4359D" w:rsidRPr="001B29EE" w:rsidRDefault="00D4359D" w:rsidP="00D4359D">
      <w:pPr>
        <w:spacing w:before="100" w:beforeAutospacing="1" w:after="100" w:afterAutospacing="1" w:line="480" w:lineRule="auto"/>
        <w:ind w:left="720" w:hanging="720"/>
        <w:contextualSpacing/>
        <w:rPr>
          <w:rFonts w:ascii="Times New Roman" w:hAnsi="Times New Roman" w:cs="Times New Roman"/>
          <w:sz w:val="24"/>
          <w:szCs w:val="24"/>
          <w:lang w:val="en-GB"/>
        </w:rPr>
      </w:pPr>
      <w:r w:rsidRPr="001B29EE">
        <w:rPr>
          <w:rFonts w:ascii="Times New Roman" w:hAnsi="Times New Roman" w:cs="Times New Roman"/>
          <w:sz w:val="24"/>
          <w:szCs w:val="24"/>
          <w:shd w:val="clear" w:color="auto" w:fill="FFFFFF"/>
        </w:rPr>
        <w:t>March, T. (2018). Weapons of Mass Distraction: Strategies for Countering the Paper Terrorism of Sovereign Citizens. </w:t>
      </w:r>
      <w:r w:rsidRPr="001B29EE">
        <w:rPr>
          <w:rFonts w:ascii="Times New Roman" w:hAnsi="Times New Roman" w:cs="Times New Roman"/>
          <w:i/>
          <w:iCs/>
          <w:sz w:val="24"/>
          <w:szCs w:val="24"/>
          <w:shd w:val="clear" w:color="auto" w:fill="FFFFFF"/>
        </w:rPr>
        <w:t>Homeland Security Affairs</w:t>
      </w:r>
      <w:r w:rsidRPr="001B29EE">
        <w:rPr>
          <w:rFonts w:ascii="Times New Roman" w:hAnsi="Times New Roman" w:cs="Times New Roman"/>
          <w:sz w:val="24"/>
          <w:szCs w:val="24"/>
          <w:shd w:val="clear" w:color="auto" w:fill="FFFFFF"/>
        </w:rPr>
        <w:t>.</w:t>
      </w:r>
    </w:p>
    <w:p w:rsidR="001B29EE" w:rsidRPr="001B29EE" w:rsidRDefault="001B29EE" w:rsidP="001B29EE">
      <w:pPr>
        <w:spacing w:before="100" w:beforeAutospacing="1" w:after="100" w:afterAutospacing="1" w:line="480" w:lineRule="auto"/>
        <w:ind w:left="720" w:hanging="720"/>
        <w:contextualSpacing/>
        <w:rPr>
          <w:rFonts w:ascii="Times New Roman" w:hAnsi="Times New Roman" w:cs="Times New Roman"/>
          <w:sz w:val="24"/>
          <w:szCs w:val="24"/>
          <w:shd w:val="clear" w:color="auto" w:fill="FFFFFF"/>
        </w:rPr>
      </w:pPr>
      <w:r w:rsidRPr="001B29EE">
        <w:rPr>
          <w:rFonts w:ascii="Times New Roman" w:hAnsi="Times New Roman" w:cs="Times New Roman"/>
          <w:sz w:val="24"/>
          <w:szCs w:val="24"/>
          <w:shd w:val="clear" w:color="auto" w:fill="FFFFFF"/>
        </w:rPr>
        <w:t>Parker, G. F. (2018). Sovereign Citizens and Competency to Stand Trial. </w:t>
      </w:r>
      <w:r w:rsidRPr="001B29EE">
        <w:rPr>
          <w:rFonts w:ascii="Times New Roman" w:hAnsi="Times New Roman" w:cs="Times New Roman"/>
          <w:i/>
          <w:iCs/>
          <w:sz w:val="24"/>
          <w:szCs w:val="24"/>
          <w:shd w:val="clear" w:color="auto" w:fill="FFFFFF"/>
        </w:rPr>
        <w:t>The journal of the American Academy of Psychiatry and the Law</w:t>
      </w:r>
      <w:r w:rsidRPr="001B29EE">
        <w:rPr>
          <w:rFonts w:ascii="Times New Roman" w:hAnsi="Times New Roman" w:cs="Times New Roman"/>
          <w:sz w:val="24"/>
          <w:szCs w:val="24"/>
          <w:shd w:val="clear" w:color="auto" w:fill="FFFFFF"/>
        </w:rPr>
        <w:t>, </w:t>
      </w:r>
      <w:r w:rsidRPr="001B29EE">
        <w:rPr>
          <w:rFonts w:ascii="Times New Roman" w:hAnsi="Times New Roman" w:cs="Times New Roman"/>
          <w:i/>
          <w:iCs/>
          <w:sz w:val="24"/>
          <w:szCs w:val="24"/>
          <w:shd w:val="clear" w:color="auto" w:fill="FFFFFF"/>
        </w:rPr>
        <w:t>46</w:t>
      </w:r>
      <w:r w:rsidRPr="001B29EE">
        <w:rPr>
          <w:rFonts w:ascii="Times New Roman" w:hAnsi="Times New Roman" w:cs="Times New Roman"/>
          <w:sz w:val="24"/>
          <w:szCs w:val="24"/>
          <w:shd w:val="clear" w:color="auto" w:fill="FFFFFF"/>
        </w:rPr>
        <w:t>(2), 167-170.</w:t>
      </w:r>
    </w:p>
    <w:p w:rsidR="001B29EE" w:rsidRPr="001B29EE" w:rsidRDefault="001B29EE" w:rsidP="001B29EE">
      <w:pPr>
        <w:spacing w:before="100" w:beforeAutospacing="1" w:after="100" w:afterAutospacing="1" w:line="480" w:lineRule="auto"/>
        <w:ind w:left="720" w:hanging="720"/>
        <w:contextualSpacing/>
        <w:rPr>
          <w:rFonts w:ascii="Times New Roman" w:hAnsi="Times New Roman" w:cs="Times New Roman"/>
          <w:sz w:val="24"/>
          <w:szCs w:val="24"/>
          <w:shd w:val="clear" w:color="auto" w:fill="FFFFFF"/>
        </w:rPr>
      </w:pPr>
      <w:proofErr w:type="spellStart"/>
      <w:r w:rsidRPr="001B29EE">
        <w:rPr>
          <w:rFonts w:ascii="Times New Roman" w:hAnsi="Times New Roman" w:cs="Times New Roman"/>
          <w:sz w:val="24"/>
          <w:szCs w:val="24"/>
          <w:shd w:val="clear" w:color="auto" w:fill="FFFFFF"/>
        </w:rPr>
        <w:t>Sarteschi</w:t>
      </w:r>
      <w:proofErr w:type="spellEnd"/>
      <w:r w:rsidRPr="001B29EE">
        <w:rPr>
          <w:rFonts w:ascii="Times New Roman" w:hAnsi="Times New Roman" w:cs="Times New Roman"/>
          <w:sz w:val="24"/>
          <w:szCs w:val="24"/>
          <w:shd w:val="clear" w:color="auto" w:fill="FFFFFF"/>
        </w:rPr>
        <w:t>, C. M. (2020). Countering the Sovereign Citizen Movement. In </w:t>
      </w:r>
      <w:r w:rsidRPr="001B29EE">
        <w:rPr>
          <w:rFonts w:ascii="Times New Roman" w:hAnsi="Times New Roman" w:cs="Times New Roman"/>
          <w:i/>
          <w:iCs/>
          <w:sz w:val="24"/>
          <w:szCs w:val="24"/>
          <w:shd w:val="clear" w:color="auto" w:fill="FFFFFF"/>
        </w:rPr>
        <w:t>Sovereign Citizens</w:t>
      </w:r>
      <w:r w:rsidRPr="001B29EE">
        <w:rPr>
          <w:rFonts w:ascii="Times New Roman" w:hAnsi="Times New Roman" w:cs="Times New Roman"/>
          <w:sz w:val="24"/>
          <w:szCs w:val="24"/>
          <w:shd w:val="clear" w:color="auto" w:fill="FFFFFF"/>
        </w:rPr>
        <w:t> (pp. 83-90). Springer, Cham.</w:t>
      </w:r>
    </w:p>
    <w:p w:rsidR="00123A66" w:rsidRPr="001B29EE" w:rsidRDefault="00123A66" w:rsidP="001B29EE">
      <w:pPr>
        <w:spacing w:before="100" w:beforeAutospacing="1" w:after="100" w:afterAutospacing="1" w:line="480" w:lineRule="auto"/>
        <w:ind w:left="720" w:hanging="720"/>
        <w:contextualSpacing/>
        <w:rPr>
          <w:rFonts w:ascii="Times New Roman" w:hAnsi="Times New Roman" w:cs="Times New Roman"/>
          <w:sz w:val="24"/>
          <w:szCs w:val="24"/>
          <w:shd w:val="clear" w:color="auto" w:fill="FFFFFF"/>
        </w:rPr>
      </w:pPr>
      <w:r w:rsidRPr="001B29EE">
        <w:rPr>
          <w:rFonts w:ascii="Times New Roman" w:hAnsi="Times New Roman" w:cs="Times New Roman"/>
          <w:sz w:val="24"/>
          <w:szCs w:val="24"/>
          <w:lang w:val="en-GB"/>
        </w:rPr>
        <w:t>White, Jonathan R. (2014). Terrorism and Homeland Security, 9th Edition.</w:t>
      </w:r>
      <w:r w:rsidR="008D35ED">
        <w:rPr>
          <w:rFonts w:ascii="Times New Roman" w:hAnsi="Times New Roman" w:cs="Times New Roman"/>
          <w:sz w:val="24"/>
          <w:szCs w:val="24"/>
          <w:lang w:val="en-GB"/>
        </w:rPr>
        <w:t xml:space="preserve"> p.287</w:t>
      </w:r>
      <w:bookmarkStart w:id="0" w:name="_GoBack"/>
      <w:bookmarkEnd w:id="0"/>
    </w:p>
    <w:sectPr w:rsidR="00123A66" w:rsidRPr="001B29EE" w:rsidSect="001B29E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8DC" w:rsidRDefault="00D248DC" w:rsidP="001B29EE">
      <w:pPr>
        <w:spacing w:after="0" w:line="240" w:lineRule="auto"/>
      </w:pPr>
      <w:r>
        <w:separator/>
      </w:r>
    </w:p>
  </w:endnote>
  <w:endnote w:type="continuationSeparator" w:id="0">
    <w:p w:rsidR="00D248DC" w:rsidRDefault="00D248DC" w:rsidP="001B2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8DC" w:rsidRDefault="00D248DC" w:rsidP="001B29EE">
      <w:pPr>
        <w:spacing w:after="0" w:line="240" w:lineRule="auto"/>
      </w:pPr>
      <w:r>
        <w:separator/>
      </w:r>
    </w:p>
  </w:footnote>
  <w:footnote w:type="continuationSeparator" w:id="0">
    <w:p w:rsidR="00D248DC" w:rsidRDefault="00D248DC" w:rsidP="001B29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5647672"/>
      <w:docPartObj>
        <w:docPartGallery w:val="Page Numbers (Top of Page)"/>
        <w:docPartUnique/>
      </w:docPartObj>
    </w:sdtPr>
    <w:sdtEndPr>
      <w:rPr>
        <w:rFonts w:ascii="Times New Roman" w:hAnsi="Times New Roman" w:cs="Times New Roman"/>
        <w:noProof/>
        <w:sz w:val="24"/>
        <w:szCs w:val="24"/>
      </w:rPr>
    </w:sdtEndPr>
    <w:sdtContent>
      <w:p w:rsidR="001B29EE" w:rsidRPr="001B29EE" w:rsidRDefault="001B29EE">
        <w:pPr>
          <w:pStyle w:val="Header"/>
          <w:jc w:val="right"/>
          <w:rPr>
            <w:rFonts w:ascii="Times New Roman" w:hAnsi="Times New Roman" w:cs="Times New Roman"/>
            <w:sz w:val="24"/>
            <w:szCs w:val="24"/>
          </w:rPr>
        </w:pPr>
        <w:r w:rsidRPr="001B29EE">
          <w:rPr>
            <w:rFonts w:ascii="Times New Roman" w:hAnsi="Times New Roman" w:cs="Times New Roman"/>
            <w:sz w:val="24"/>
            <w:szCs w:val="24"/>
          </w:rPr>
          <w:fldChar w:fldCharType="begin"/>
        </w:r>
        <w:r w:rsidRPr="001B29EE">
          <w:rPr>
            <w:rFonts w:ascii="Times New Roman" w:hAnsi="Times New Roman" w:cs="Times New Roman"/>
            <w:sz w:val="24"/>
            <w:szCs w:val="24"/>
          </w:rPr>
          <w:instrText xml:space="preserve"> PAGE   \* MERGEFORMAT </w:instrText>
        </w:r>
        <w:r w:rsidRPr="001B29EE">
          <w:rPr>
            <w:rFonts w:ascii="Times New Roman" w:hAnsi="Times New Roman" w:cs="Times New Roman"/>
            <w:sz w:val="24"/>
            <w:szCs w:val="24"/>
          </w:rPr>
          <w:fldChar w:fldCharType="separate"/>
        </w:r>
        <w:r w:rsidR="008D35ED">
          <w:rPr>
            <w:rFonts w:ascii="Times New Roman" w:hAnsi="Times New Roman" w:cs="Times New Roman"/>
            <w:noProof/>
            <w:sz w:val="24"/>
            <w:szCs w:val="24"/>
          </w:rPr>
          <w:t>10</w:t>
        </w:r>
        <w:r w:rsidRPr="001B29EE">
          <w:rPr>
            <w:rFonts w:ascii="Times New Roman" w:hAnsi="Times New Roman" w:cs="Times New Roman"/>
            <w:noProof/>
            <w:sz w:val="24"/>
            <w:szCs w:val="24"/>
          </w:rPr>
          <w:fldChar w:fldCharType="end"/>
        </w:r>
      </w:p>
    </w:sdtContent>
  </w:sdt>
  <w:p w:rsidR="001B29EE" w:rsidRPr="001B29EE" w:rsidRDefault="001B29EE">
    <w:pPr>
      <w:pStyle w:val="Header"/>
      <w:rPr>
        <w:rFonts w:ascii="Times New Roman" w:hAnsi="Times New Roman" w:cs="Times New Roman"/>
        <w:sz w:val="24"/>
        <w:szCs w:val="24"/>
      </w:rPr>
    </w:pPr>
    <w:r>
      <w:rPr>
        <w:rFonts w:ascii="Times New Roman" w:hAnsi="Times New Roman" w:cs="Times New Roman"/>
        <w:sz w:val="24"/>
        <w:szCs w:val="24"/>
      </w:rPr>
      <w:t>SOVEREIGN CITI</w:t>
    </w:r>
    <w:r w:rsidRPr="001B29EE">
      <w:rPr>
        <w:rFonts w:ascii="Times New Roman" w:hAnsi="Times New Roman" w:cs="Times New Roman"/>
        <w:sz w:val="24"/>
        <w:szCs w:val="24"/>
      </w:rPr>
      <w:t>ZENS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2919669"/>
      <w:docPartObj>
        <w:docPartGallery w:val="Page Numbers (Top of Page)"/>
        <w:docPartUnique/>
      </w:docPartObj>
    </w:sdtPr>
    <w:sdtEndPr>
      <w:rPr>
        <w:noProof/>
      </w:rPr>
    </w:sdtEndPr>
    <w:sdtContent>
      <w:p w:rsidR="001B29EE" w:rsidRPr="001B29EE" w:rsidRDefault="001B29EE">
        <w:pPr>
          <w:pStyle w:val="Header"/>
          <w:jc w:val="right"/>
          <w:rPr>
            <w:rFonts w:ascii="Times New Roman" w:hAnsi="Times New Roman" w:cs="Times New Roman"/>
            <w:sz w:val="24"/>
            <w:szCs w:val="24"/>
          </w:rPr>
        </w:pPr>
        <w:r w:rsidRPr="001B29EE">
          <w:rPr>
            <w:rFonts w:ascii="Times New Roman" w:hAnsi="Times New Roman" w:cs="Times New Roman"/>
            <w:sz w:val="24"/>
            <w:szCs w:val="24"/>
          </w:rPr>
          <w:fldChar w:fldCharType="begin"/>
        </w:r>
        <w:r w:rsidRPr="001B29EE">
          <w:rPr>
            <w:rFonts w:ascii="Times New Roman" w:hAnsi="Times New Roman" w:cs="Times New Roman"/>
            <w:sz w:val="24"/>
            <w:szCs w:val="24"/>
          </w:rPr>
          <w:instrText xml:space="preserve"> PAGE   \* MERGEFORMAT </w:instrText>
        </w:r>
        <w:r w:rsidRPr="001B29EE">
          <w:rPr>
            <w:rFonts w:ascii="Times New Roman" w:hAnsi="Times New Roman" w:cs="Times New Roman"/>
            <w:sz w:val="24"/>
            <w:szCs w:val="24"/>
          </w:rPr>
          <w:fldChar w:fldCharType="separate"/>
        </w:r>
        <w:r w:rsidR="008D35ED">
          <w:rPr>
            <w:rFonts w:ascii="Times New Roman" w:hAnsi="Times New Roman" w:cs="Times New Roman"/>
            <w:noProof/>
            <w:sz w:val="24"/>
            <w:szCs w:val="24"/>
          </w:rPr>
          <w:t>1</w:t>
        </w:r>
        <w:r w:rsidRPr="001B29EE">
          <w:rPr>
            <w:rFonts w:ascii="Times New Roman" w:hAnsi="Times New Roman" w:cs="Times New Roman"/>
            <w:noProof/>
            <w:sz w:val="24"/>
            <w:szCs w:val="24"/>
          </w:rPr>
          <w:fldChar w:fldCharType="end"/>
        </w:r>
      </w:p>
    </w:sdtContent>
  </w:sdt>
  <w:p w:rsidR="001B29EE" w:rsidRPr="001B29EE" w:rsidRDefault="001B29EE">
    <w:pPr>
      <w:pStyle w:val="Header"/>
      <w:rPr>
        <w:rFonts w:ascii="Times New Roman" w:hAnsi="Times New Roman" w:cs="Times New Roman"/>
        <w:sz w:val="24"/>
        <w:szCs w:val="24"/>
      </w:rPr>
    </w:pPr>
    <w:r w:rsidRPr="001B29EE">
      <w:rPr>
        <w:rFonts w:ascii="Times New Roman" w:hAnsi="Times New Roman" w:cs="Times New Roman"/>
        <w:sz w:val="24"/>
        <w:szCs w:val="24"/>
      </w:rPr>
      <w:t>Running Head: SOVEREIGN CITIZENS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8DD"/>
    <w:rsid w:val="000247BD"/>
    <w:rsid w:val="00053D59"/>
    <w:rsid w:val="00065560"/>
    <w:rsid w:val="00074B28"/>
    <w:rsid w:val="000A58C2"/>
    <w:rsid w:val="00123A66"/>
    <w:rsid w:val="00140750"/>
    <w:rsid w:val="00151AE6"/>
    <w:rsid w:val="00154680"/>
    <w:rsid w:val="0017324F"/>
    <w:rsid w:val="001A5FF8"/>
    <w:rsid w:val="001B29EE"/>
    <w:rsid w:val="001C0ADF"/>
    <w:rsid w:val="001E13F7"/>
    <w:rsid w:val="00332D2A"/>
    <w:rsid w:val="003338AE"/>
    <w:rsid w:val="00370C60"/>
    <w:rsid w:val="003A3C6B"/>
    <w:rsid w:val="003D5C8F"/>
    <w:rsid w:val="0043364B"/>
    <w:rsid w:val="00442466"/>
    <w:rsid w:val="00454573"/>
    <w:rsid w:val="005909C2"/>
    <w:rsid w:val="006548F4"/>
    <w:rsid w:val="006D0DA2"/>
    <w:rsid w:val="006E4A24"/>
    <w:rsid w:val="00701F20"/>
    <w:rsid w:val="0070597A"/>
    <w:rsid w:val="00742058"/>
    <w:rsid w:val="007448B6"/>
    <w:rsid w:val="007D58D1"/>
    <w:rsid w:val="007E5E60"/>
    <w:rsid w:val="00811A0C"/>
    <w:rsid w:val="0082257C"/>
    <w:rsid w:val="00827930"/>
    <w:rsid w:val="008571E0"/>
    <w:rsid w:val="008A37C7"/>
    <w:rsid w:val="008D35ED"/>
    <w:rsid w:val="00900443"/>
    <w:rsid w:val="0091073F"/>
    <w:rsid w:val="009301C4"/>
    <w:rsid w:val="009311CB"/>
    <w:rsid w:val="00971F61"/>
    <w:rsid w:val="00974FB8"/>
    <w:rsid w:val="009B3237"/>
    <w:rsid w:val="009D2147"/>
    <w:rsid w:val="00A45571"/>
    <w:rsid w:val="00A76BEC"/>
    <w:rsid w:val="00A965F6"/>
    <w:rsid w:val="00AB3369"/>
    <w:rsid w:val="00B9266A"/>
    <w:rsid w:val="00C308DD"/>
    <w:rsid w:val="00CB6117"/>
    <w:rsid w:val="00D248DC"/>
    <w:rsid w:val="00D24D23"/>
    <w:rsid w:val="00D4359D"/>
    <w:rsid w:val="00D51AF0"/>
    <w:rsid w:val="00D62DE8"/>
    <w:rsid w:val="00E1204A"/>
    <w:rsid w:val="00E14F2F"/>
    <w:rsid w:val="00F065B9"/>
    <w:rsid w:val="00F15526"/>
    <w:rsid w:val="00F90405"/>
    <w:rsid w:val="00F93A11"/>
    <w:rsid w:val="00FD7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57EB2D-9AC6-401F-9F93-54D28C76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9EE"/>
  </w:style>
  <w:style w:type="paragraph" w:styleId="Footer">
    <w:name w:val="footer"/>
    <w:basedOn w:val="Normal"/>
    <w:link w:val="FooterChar"/>
    <w:uiPriority w:val="99"/>
    <w:unhideWhenUsed/>
    <w:rsid w:val="001B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58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666</TotalTime>
  <Pages>10</Pages>
  <Words>2305</Words>
  <Characters>13143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2020-11-13T16:17:00Z</dcterms:created>
  <dcterms:modified xsi:type="dcterms:W3CDTF">2020-11-14T06:51:00Z</dcterms:modified>
</cp:coreProperties>
</file>